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953" w:type="dxa"/>
        <w:tblLayout w:type="fixed"/>
        <w:tblLook w:val="01E0" w:firstRow="1" w:lastRow="1" w:firstColumn="1" w:lastColumn="1" w:noHBand="0" w:noVBand="0"/>
      </w:tblPr>
      <w:tblGrid>
        <w:gridCol w:w="2397"/>
        <w:gridCol w:w="3138"/>
        <w:gridCol w:w="2523"/>
      </w:tblGrid>
      <w:tr w:rsidR="00E813BE" w14:paraId="0A91EABB" w14:textId="77777777">
        <w:trPr>
          <w:trHeight w:val="1140"/>
        </w:trPr>
        <w:tc>
          <w:tcPr>
            <w:tcW w:w="2397" w:type="dxa"/>
          </w:tcPr>
          <w:p w14:paraId="30457A7F" w14:textId="77777777" w:rsidR="00E813BE" w:rsidRDefault="00E813BE">
            <w:pPr>
              <w:pStyle w:val="TableParagraph"/>
              <w:spacing w:before="2"/>
              <w:rPr>
                <w:sz w:val="2"/>
              </w:rPr>
            </w:pPr>
          </w:p>
          <w:p w14:paraId="7479267C" w14:textId="77777777" w:rsidR="00E813BE" w:rsidRDefault="00000000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021C29" wp14:editId="04FF4C75">
                  <wp:extent cx="730489" cy="68332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489" cy="683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8" w:type="dxa"/>
          </w:tcPr>
          <w:p w14:paraId="66C666C5" w14:textId="77777777" w:rsidR="00E813BE" w:rsidRDefault="00000000">
            <w:pPr>
              <w:pStyle w:val="TableParagraph"/>
              <w:ind w:left="10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124C5D9" wp14:editId="0AC6E928">
                  <wp:extent cx="686434" cy="68580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4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dxa"/>
          </w:tcPr>
          <w:p w14:paraId="646179FE" w14:textId="77777777" w:rsidR="00E813BE" w:rsidRDefault="00000000">
            <w:pPr>
              <w:pStyle w:val="TableParagraph"/>
              <w:ind w:left="10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EB5669" wp14:editId="5E5EBA6E">
                  <wp:extent cx="835011" cy="6675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11" cy="66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E6B92A" w14:textId="77777777" w:rsidR="00E813BE" w:rsidRDefault="00E813BE">
      <w:pPr>
        <w:pStyle w:val="Corpotesto"/>
        <w:spacing w:before="8"/>
        <w:ind w:left="0"/>
        <w:rPr>
          <w:rFonts w:ascii="Times New Roman"/>
          <w:sz w:val="23"/>
        </w:rPr>
      </w:pPr>
    </w:p>
    <w:p w14:paraId="3852CDC9" w14:textId="5BAD6EDC" w:rsidR="00152EB6" w:rsidRPr="00152EB6" w:rsidRDefault="00000000" w:rsidP="00152EB6">
      <w:pPr>
        <w:jc w:val="center"/>
        <w:rPr>
          <w:b/>
          <w:bCs/>
          <w:sz w:val="36"/>
          <w:szCs w:val="36"/>
        </w:rPr>
      </w:pPr>
      <w:r w:rsidRPr="00152EB6">
        <w:rPr>
          <w:b/>
          <w:bCs/>
          <w:sz w:val="36"/>
          <w:szCs w:val="36"/>
        </w:rPr>
        <w:t>Comunicato</w:t>
      </w:r>
      <w:r w:rsidRPr="00152EB6">
        <w:rPr>
          <w:b/>
          <w:bCs/>
          <w:spacing w:val="15"/>
          <w:sz w:val="36"/>
          <w:szCs w:val="36"/>
        </w:rPr>
        <w:t xml:space="preserve"> </w:t>
      </w:r>
      <w:r w:rsidRPr="00152EB6">
        <w:rPr>
          <w:b/>
          <w:bCs/>
          <w:sz w:val="36"/>
          <w:szCs w:val="36"/>
        </w:rPr>
        <w:t>stampa</w:t>
      </w:r>
      <w:r w:rsidRPr="00152EB6">
        <w:rPr>
          <w:b/>
          <w:bCs/>
          <w:spacing w:val="1"/>
          <w:sz w:val="36"/>
          <w:szCs w:val="36"/>
        </w:rPr>
        <w:t xml:space="preserve"> </w:t>
      </w:r>
      <w:r w:rsidRPr="00152EB6">
        <w:rPr>
          <w:b/>
          <w:bCs/>
          <w:color w:val="FF0000"/>
          <w:sz w:val="36"/>
          <w:szCs w:val="36"/>
        </w:rPr>
        <w:t>CCNL</w:t>
      </w:r>
      <w:r w:rsidRPr="00152EB6">
        <w:rPr>
          <w:b/>
          <w:bCs/>
          <w:color w:val="FF0000"/>
          <w:spacing w:val="-9"/>
          <w:sz w:val="36"/>
          <w:szCs w:val="36"/>
        </w:rPr>
        <w:t xml:space="preserve"> </w:t>
      </w:r>
      <w:r w:rsidRPr="00152EB6">
        <w:rPr>
          <w:b/>
          <w:bCs/>
          <w:color w:val="FF0000"/>
          <w:sz w:val="36"/>
          <w:szCs w:val="36"/>
        </w:rPr>
        <w:t>Federmeccanica</w:t>
      </w:r>
      <w:r w:rsidRPr="00152EB6">
        <w:rPr>
          <w:b/>
          <w:bCs/>
          <w:color w:val="FF0000"/>
          <w:spacing w:val="-8"/>
          <w:sz w:val="36"/>
          <w:szCs w:val="36"/>
        </w:rPr>
        <w:t xml:space="preserve"> </w:t>
      </w:r>
      <w:r w:rsidRPr="00152EB6">
        <w:rPr>
          <w:b/>
          <w:bCs/>
          <w:color w:val="FF0000"/>
          <w:sz w:val="36"/>
          <w:szCs w:val="36"/>
        </w:rPr>
        <w:t>-</w:t>
      </w:r>
      <w:r w:rsidRPr="00152EB6">
        <w:rPr>
          <w:b/>
          <w:bCs/>
          <w:color w:val="FF0000"/>
          <w:spacing w:val="-9"/>
          <w:sz w:val="36"/>
          <w:szCs w:val="36"/>
        </w:rPr>
        <w:t xml:space="preserve"> </w:t>
      </w:r>
      <w:proofErr w:type="spellStart"/>
      <w:r w:rsidRPr="00152EB6">
        <w:rPr>
          <w:b/>
          <w:bCs/>
          <w:color w:val="FF0000"/>
          <w:sz w:val="36"/>
          <w:szCs w:val="36"/>
        </w:rPr>
        <w:t>Assistal</w:t>
      </w:r>
      <w:proofErr w:type="spellEnd"/>
      <w:r w:rsidR="00152EB6" w:rsidRPr="00152EB6">
        <w:rPr>
          <w:b/>
          <w:bCs/>
          <w:color w:val="FF0000"/>
          <w:sz w:val="36"/>
          <w:szCs w:val="36"/>
        </w:rPr>
        <w:br/>
      </w:r>
      <w:r w:rsidRPr="00152EB6">
        <w:rPr>
          <w:b/>
          <w:bCs/>
          <w:sz w:val="36"/>
          <w:szCs w:val="36"/>
        </w:rPr>
        <w:t>Sciopero</w:t>
      </w:r>
      <w:r w:rsidRPr="00152EB6">
        <w:rPr>
          <w:b/>
          <w:bCs/>
          <w:spacing w:val="-5"/>
          <w:sz w:val="36"/>
          <w:szCs w:val="36"/>
        </w:rPr>
        <w:t xml:space="preserve"> </w:t>
      </w:r>
      <w:r w:rsidRPr="00152EB6">
        <w:rPr>
          <w:b/>
          <w:bCs/>
          <w:sz w:val="36"/>
          <w:szCs w:val="36"/>
        </w:rPr>
        <w:t>di</w:t>
      </w:r>
      <w:r w:rsidRPr="00152EB6">
        <w:rPr>
          <w:b/>
          <w:bCs/>
          <w:spacing w:val="-5"/>
          <w:sz w:val="36"/>
          <w:szCs w:val="36"/>
        </w:rPr>
        <w:t xml:space="preserve"> </w:t>
      </w:r>
      <w:r w:rsidRPr="00152EB6">
        <w:rPr>
          <w:b/>
          <w:bCs/>
          <w:sz w:val="36"/>
          <w:szCs w:val="36"/>
        </w:rPr>
        <w:t>8</w:t>
      </w:r>
      <w:r w:rsidRPr="00152EB6">
        <w:rPr>
          <w:b/>
          <w:bCs/>
          <w:spacing w:val="-4"/>
          <w:sz w:val="36"/>
          <w:szCs w:val="36"/>
        </w:rPr>
        <w:t xml:space="preserve"> </w:t>
      </w:r>
      <w:r w:rsidRPr="00152EB6">
        <w:rPr>
          <w:b/>
          <w:bCs/>
          <w:sz w:val="36"/>
          <w:szCs w:val="36"/>
        </w:rPr>
        <w:t>ore</w:t>
      </w:r>
      <w:r w:rsidRPr="00152EB6">
        <w:rPr>
          <w:b/>
          <w:bCs/>
          <w:spacing w:val="-5"/>
          <w:sz w:val="36"/>
          <w:szCs w:val="36"/>
        </w:rPr>
        <w:t xml:space="preserve"> </w:t>
      </w:r>
      <w:r w:rsidRPr="00152EB6">
        <w:rPr>
          <w:b/>
          <w:bCs/>
          <w:sz w:val="36"/>
          <w:szCs w:val="36"/>
        </w:rPr>
        <w:t>e</w:t>
      </w:r>
      <w:r w:rsidRPr="00152EB6">
        <w:rPr>
          <w:b/>
          <w:bCs/>
          <w:spacing w:val="-5"/>
          <w:sz w:val="36"/>
          <w:szCs w:val="36"/>
        </w:rPr>
        <w:t xml:space="preserve"> </w:t>
      </w:r>
      <w:r w:rsidRPr="00152EB6">
        <w:rPr>
          <w:b/>
          <w:bCs/>
          <w:sz w:val="36"/>
          <w:szCs w:val="36"/>
        </w:rPr>
        <w:t>blocco</w:t>
      </w:r>
      <w:r w:rsidRPr="00152EB6">
        <w:rPr>
          <w:b/>
          <w:bCs/>
          <w:spacing w:val="-4"/>
          <w:sz w:val="36"/>
          <w:szCs w:val="36"/>
        </w:rPr>
        <w:t xml:space="preserve"> </w:t>
      </w:r>
      <w:r w:rsidRPr="00152EB6">
        <w:rPr>
          <w:b/>
          <w:bCs/>
          <w:sz w:val="36"/>
          <w:szCs w:val="36"/>
        </w:rPr>
        <w:t>degli</w:t>
      </w:r>
      <w:r w:rsidRPr="00152EB6">
        <w:rPr>
          <w:b/>
          <w:bCs/>
          <w:spacing w:val="-5"/>
          <w:sz w:val="36"/>
          <w:szCs w:val="36"/>
        </w:rPr>
        <w:t xml:space="preserve"> </w:t>
      </w:r>
      <w:r w:rsidRPr="00152EB6">
        <w:rPr>
          <w:b/>
          <w:bCs/>
          <w:sz w:val="36"/>
          <w:szCs w:val="36"/>
        </w:rPr>
        <w:t>straordinari</w:t>
      </w:r>
    </w:p>
    <w:p w14:paraId="11F53C93" w14:textId="77777777" w:rsidR="00152EB6" w:rsidRDefault="00152EB6" w:rsidP="00152EB6">
      <w:pPr>
        <w:spacing w:before="1" w:line="276" w:lineRule="auto"/>
        <w:ind w:left="115" w:right="-53"/>
        <w:jc w:val="both"/>
        <w:rPr>
          <w:sz w:val="24"/>
        </w:rPr>
      </w:pPr>
    </w:p>
    <w:p w14:paraId="1EE1515A" w14:textId="377EAE65" w:rsidR="00E813BE" w:rsidRDefault="00000000" w:rsidP="00152EB6">
      <w:pPr>
        <w:spacing w:before="1" w:line="276" w:lineRule="auto"/>
        <w:ind w:left="115" w:right="-53"/>
        <w:jc w:val="both"/>
        <w:rPr>
          <w:b/>
          <w:sz w:val="24"/>
        </w:rPr>
      </w:pPr>
      <w:r>
        <w:rPr>
          <w:sz w:val="24"/>
        </w:rPr>
        <w:t xml:space="preserve">A seguito della </w:t>
      </w:r>
      <w:r>
        <w:rPr>
          <w:b/>
          <w:sz w:val="24"/>
        </w:rPr>
        <w:t xml:space="preserve">rottura </w:t>
      </w:r>
      <w:r>
        <w:rPr>
          <w:sz w:val="24"/>
        </w:rPr>
        <w:t>del tavolo di trattativa per il rinnovo del Contratto Collettivo Nazionale</w:t>
      </w:r>
      <w:r>
        <w:rPr>
          <w:spacing w:val="1"/>
          <w:sz w:val="24"/>
        </w:rPr>
        <w:t xml:space="preserve"> </w:t>
      </w:r>
      <w:r>
        <w:rPr>
          <w:sz w:val="24"/>
        </w:rPr>
        <w:t>Federmeccanica-</w:t>
      </w:r>
      <w:proofErr w:type="spellStart"/>
      <w:r>
        <w:rPr>
          <w:sz w:val="24"/>
        </w:rPr>
        <w:t>Assistal</w:t>
      </w:r>
      <w:proofErr w:type="spellEnd"/>
      <w:r>
        <w:rPr>
          <w:sz w:val="24"/>
        </w:rPr>
        <w:t>, che si è determinata nell’ultimo incontro del 12 novembre 2024, 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Segreterie nazionali di FIM - FIOM - UILM, insieme alla delegazione trattante, hanno </w:t>
      </w:r>
      <w:r>
        <w:rPr>
          <w:b/>
          <w:sz w:val="24"/>
        </w:rPr>
        <w:t>proclamato</w:t>
      </w:r>
      <w:r>
        <w:rPr>
          <w:sz w:val="24"/>
        </w:rPr>
        <w:t>, a</w:t>
      </w:r>
      <w:r>
        <w:rPr>
          <w:spacing w:val="-52"/>
          <w:sz w:val="24"/>
        </w:rPr>
        <w:t xml:space="preserve"> </w:t>
      </w:r>
      <w:r>
        <w:rPr>
          <w:sz w:val="24"/>
        </w:rPr>
        <w:t>decorrere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novembre </w:t>
      </w:r>
      <w:r>
        <w:rPr>
          <w:b/>
          <w:color w:val="FF0000"/>
          <w:sz w:val="24"/>
        </w:rPr>
        <w:t>lo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sciopero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del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lavoro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straordinario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e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il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blocco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di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tutte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le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flessibilità.</w:t>
      </w:r>
    </w:p>
    <w:p w14:paraId="61BF20DD" w14:textId="45EBCCC9" w:rsidR="00E813BE" w:rsidRPr="00152EB6" w:rsidRDefault="00000000" w:rsidP="00152EB6">
      <w:pPr>
        <w:pStyle w:val="Corpotesto"/>
        <w:spacing w:line="289" w:lineRule="exact"/>
        <w:ind w:right="-53"/>
        <w:jc w:val="both"/>
        <w:rPr>
          <w:b/>
          <w:bCs/>
          <w:color w:val="FF0000"/>
        </w:rPr>
      </w:pPr>
      <w:r>
        <w:t>Inoltre</w:t>
      </w:r>
      <w:r>
        <w:rPr>
          <w:spacing w:val="53"/>
        </w:rPr>
        <w:t xml:space="preserve"> </w:t>
      </w:r>
      <w:r>
        <w:t>FIM -</w:t>
      </w:r>
      <w:r>
        <w:rPr>
          <w:spacing w:val="54"/>
        </w:rPr>
        <w:t xml:space="preserve"> </w:t>
      </w:r>
      <w:r>
        <w:t>FIOM</w:t>
      </w:r>
      <w:r>
        <w:rPr>
          <w:spacing w:val="54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UILM, a</w:t>
      </w:r>
      <w:r>
        <w:rPr>
          <w:spacing w:val="54"/>
        </w:rPr>
        <w:t xml:space="preserve"> </w:t>
      </w:r>
      <w:r>
        <w:t>sostegno</w:t>
      </w:r>
      <w:r>
        <w:rPr>
          <w:spacing w:val="54"/>
        </w:rPr>
        <w:t xml:space="preserve"> </w:t>
      </w:r>
      <w:r>
        <w:t>delle</w:t>
      </w:r>
      <w:r>
        <w:rPr>
          <w:spacing w:val="53"/>
        </w:rPr>
        <w:t xml:space="preserve"> </w:t>
      </w:r>
      <w:r>
        <w:t>richieste presentate</w:t>
      </w:r>
      <w:r>
        <w:rPr>
          <w:spacing w:val="54"/>
        </w:rPr>
        <w:t xml:space="preserve"> </w:t>
      </w:r>
      <w:r>
        <w:t>nella</w:t>
      </w:r>
      <w:r>
        <w:rPr>
          <w:spacing w:val="54"/>
        </w:rPr>
        <w:t xml:space="preserve"> </w:t>
      </w:r>
      <w:r>
        <w:t>piattaforma</w:t>
      </w:r>
      <w:r>
        <w:rPr>
          <w:spacing w:val="52"/>
        </w:rPr>
        <w:t xml:space="preserve"> </w:t>
      </w:r>
      <w:r>
        <w:t>unitaria,</w:t>
      </w:r>
      <w:r w:rsidR="00152EB6">
        <w:t xml:space="preserve"> </w:t>
      </w:r>
      <w:r w:rsidRPr="00152EB6">
        <w:rPr>
          <w:b/>
          <w:bCs/>
          <w:color w:val="FF0000"/>
        </w:rPr>
        <w:t>dichiarano</w:t>
      </w:r>
      <w:r w:rsidRPr="00152EB6">
        <w:rPr>
          <w:b/>
          <w:bCs/>
          <w:color w:val="FF0000"/>
          <w:spacing w:val="-3"/>
        </w:rPr>
        <w:t xml:space="preserve"> </w:t>
      </w:r>
      <w:r w:rsidRPr="00152EB6">
        <w:rPr>
          <w:b/>
          <w:bCs/>
          <w:color w:val="FF0000"/>
        </w:rPr>
        <w:t>8</w:t>
      </w:r>
      <w:r w:rsidRPr="00152EB6">
        <w:rPr>
          <w:b/>
          <w:bCs/>
          <w:color w:val="FF0000"/>
          <w:spacing w:val="-5"/>
        </w:rPr>
        <w:t xml:space="preserve"> </w:t>
      </w:r>
      <w:r w:rsidRPr="00152EB6">
        <w:rPr>
          <w:b/>
          <w:bCs/>
          <w:color w:val="FF0000"/>
        </w:rPr>
        <w:t>ore</w:t>
      </w:r>
      <w:r w:rsidRPr="00152EB6">
        <w:rPr>
          <w:b/>
          <w:bCs/>
          <w:color w:val="FF0000"/>
          <w:spacing w:val="-5"/>
        </w:rPr>
        <w:t xml:space="preserve"> </w:t>
      </w:r>
      <w:r w:rsidRPr="00152EB6">
        <w:rPr>
          <w:b/>
          <w:bCs/>
          <w:color w:val="FF0000"/>
        </w:rPr>
        <w:t>di</w:t>
      </w:r>
      <w:r w:rsidRPr="00152EB6">
        <w:rPr>
          <w:b/>
          <w:bCs/>
          <w:color w:val="FF0000"/>
          <w:spacing w:val="-5"/>
        </w:rPr>
        <w:t xml:space="preserve"> </w:t>
      </w:r>
      <w:r w:rsidRPr="00152EB6">
        <w:rPr>
          <w:b/>
          <w:bCs/>
          <w:color w:val="FF0000"/>
        </w:rPr>
        <w:t>sciopero.</w:t>
      </w:r>
    </w:p>
    <w:p w14:paraId="0C19796C" w14:textId="77777777" w:rsidR="00152EB6" w:rsidRDefault="00152EB6" w:rsidP="00152EB6">
      <w:pPr>
        <w:pStyle w:val="Corpotesto"/>
        <w:spacing w:line="289" w:lineRule="exact"/>
        <w:ind w:right="-53"/>
        <w:jc w:val="both"/>
      </w:pPr>
    </w:p>
    <w:p w14:paraId="7C5CB053" w14:textId="11F3D2C2" w:rsidR="00E813BE" w:rsidRDefault="00000000" w:rsidP="00152EB6">
      <w:pPr>
        <w:spacing w:before="43" w:line="276" w:lineRule="auto"/>
        <w:ind w:left="115" w:right="-53"/>
        <w:jc w:val="both"/>
        <w:rPr>
          <w:sz w:val="24"/>
        </w:rPr>
      </w:pPr>
      <w:r>
        <w:rPr>
          <w:b/>
          <w:color w:val="FF0000"/>
          <w:sz w:val="24"/>
        </w:rPr>
        <w:t xml:space="preserve">Per il territorio di Vicenza </w:t>
      </w:r>
      <w:r>
        <w:rPr>
          <w:sz w:val="24"/>
        </w:rPr>
        <w:t xml:space="preserve">lo sciopero è articolato in </w:t>
      </w:r>
      <w:r>
        <w:rPr>
          <w:b/>
          <w:color w:val="FF0000"/>
          <w:sz w:val="24"/>
        </w:rPr>
        <w:t xml:space="preserve">due distinti momenti </w:t>
      </w:r>
      <w:r>
        <w:rPr>
          <w:sz w:val="24"/>
        </w:rPr>
        <w:t>da effettuare in ogni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azienda nelle </w:t>
      </w:r>
      <w:r>
        <w:rPr>
          <w:b/>
          <w:color w:val="FF0000"/>
          <w:spacing w:val="-1"/>
          <w:sz w:val="24"/>
        </w:rPr>
        <w:t xml:space="preserve">ultime 4 ore di ogni turno del 12 dicembre e del 14 gennaio </w:t>
      </w:r>
      <w:r>
        <w:rPr>
          <w:b/>
          <w:color w:val="FF0000"/>
          <w:sz w:val="24"/>
        </w:rPr>
        <w:t>2025</w:t>
      </w:r>
      <w:r>
        <w:rPr>
          <w:sz w:val="24"/>
        </w:rPr>
        <w:t>, salvo diversa</w:t>
      </w:r>
      <w:r>
        <w:rPr>
          <w:spacing w:val="1"/>
          <w:sz w:val="24"/>
        </w:rPr>
        <w:t xml:space="preserve"> </w:t>
      </w:r>
      <w:r>
        <w:rPr>
          <w:sz w:val="24"/>
        </w:rPr>
        <w:t>organizzazione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gestione</w:t>
      </w:r>
      <w:r>
        <w:rPr>
          <w:spacing w:val="-1"/>
          <w:sz w:val="24"/>
        </w:rPr>
        <w:t xml:space="preserve"> </w:t>
      </w:r>
      <w:r>
        <w:rPr>
          <w:sz w:val="24"/>
        </w:rPr>
        <w:t>RSU</w:t>
      </w:r>
      <w:r>
        <w:rPr>
          <w:spacing w:val="-1"/>
          <w:sz w:val="24"/>
        </w:rPr>
        <w:t xml:space="preserve"> </w:t>
      </w:r>
      <w:r>
        <w:rPr>
          <w:sz w:val="24"/>
        </w:rPr>
        <w:t>aziendale.</w:t>
      </w:r>
    </w:p>
    <w:p w14:paraId="0AE54B87" w14:textId="77777777" w:rsidR="00E813BE" w:rsidRDefault="00E813BE" w:rsidP="00152EB6">
      <w:pPr>
        <w:pStyle w:val="Corpotesto"/>
        <w:spacing w:before="3"/>
        <w:ind w:right="-53"/>
        <w:jc w:val="both"/>
        <w:rPr>
          <w:sz w:val="27"/>
        </w:rPr>
      </w:pPr>
    </w:p>
    <w:p w14:paraId="198F38C3" w14:textId="1A5AB21C" w:rsidR="00E813BE" w:rsidRDefault="00000000" w:rsidP="00152EB6">
      <w:pPr>
        <w:pStyle w:val="Corpotesto"/>
        <w:spacing w:line="276" w:lineRule="auto"/>
        <w:ind w:right="-53"/>
        <w:jc w:val="both"/>
      </w:pPr>
      <w:r>
        <w:t>Ci</w:t>
      </w:r>
      <w:r>
        <w:rPr>
          <w:spacing w:val="1"/>
        </w:rPr>
        <w:t xml:space="preserve"> </w:t>
      </w:r>
      <w:r>
        <w:t>troviamo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fatto</w:t>
      </w:r>
      <w:r>
        <w:rPr>
          <w:spacing w:val="1"/>
        </w:rPr>
        <w:t xml:space="preserve"> </w:t>
      </w:r>
      <w:r>
        <w:t>davanti</w:t>
      </w:r>
      <w:r>
        <w:rPr>
          <w:spacing w:val="1"/>
        </w:rPr>
        <w:t xml:space="preserve"> </w:t>
      </w:r>
      <w:r>
        <w:t>ad</w:t>
      </w:r>
      <w:r>
        <w:rPr>
          <w:spacing w:val="54"/>
        </w:rPr>
        <w:t xml:space="preserve"> </w:t>
      </w:r>
      <w:r>
        <w:t>una</w:t>
      </w:r>
      <w:r>
        <w:rPr>
          <w:spacing w:val="54"/>
        </w:rPr>
        <w:t xml:space="preserve"> </w:t>
      </w:r>
      <w:r>
        <w:t>rottura</w:t>
      </w:r>
      <w:r>
        <w:rPr>
          <w:spacing w:val="54"/>
        </w:rPr>
        <w:t xml:space="preserve"> </w:t>
      </w:r>
      <w:r>
        <w:t>generata</w:t>
      </w:r>
      <w:r>
        <w:rPr>
          <w:spacing w:val="55"/>
        </w:rPr>
        <w:t xml:space="preserve"> </w:t>
      </w:r>
      <w:r>
        <w:t>dalle</w:t>
      </w:r>
      <w:r>
        <w:rPr>
          <w:spacing w:val="54"/>
        </w:rPr>
        <w:t xml:space="preserve"> </w:t>
      </w:r>
      <w:r>
        <w:t>associazioni</w:t>
      </w:r>
      <w:r>
        <w:rPr>
          <w:spacing w:val="54"/>
        </w:rPr>
        <w:t xml:space="preserve"> </w:t>
      </w:r>
      <w:r>
        <w:t>impre</w:t>
      </w:r>
      <w:r w:rsidR="00152EB6">
        <w:t>n</w:t>
      </w:r>
      <w:r>
        <w:t>ditoriali.</w:t>
      </w:r>
      <w:r>
        <w:rPr>
          <w:spacing w:val="5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questo motivo abbiamo deciso, unitariamente come FIM FIOM e UILM, di dichiarare il blocco delle</w:t>
      </w:r>
      <w:r>
        <w:rPr>
          <w:spacing w:val="-52"/>
        </w:rPr>
        <w:t xml:space="preserve"> </w:t>
      </w:r>
      <w:r>
        <w:t>flessibilità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momenti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sciopero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Vicenza.</w:t>
      </w:r>
    </w:p>
    <w:p w14:paraId="26814597" w14:textId="66D8459F" w:rsidR="00E813BE" w:rsidRDefault="00000000" w:rsidP="00152EB6">
      <w:pPr>
        <w:pStyle w:val="Corpotesto"/>
        <w:spacing w:line="276" w:lineRule="auto"/>
        <w:ind w:right="-53"/>
        <w:jc w:val="both"/>
      </w:pPr>
      <w:proofErr w:type="spellStart"/>
      <w:r>
        <w:t>Federmeccanca</w:t>
      </w:r>
      <w:proofErr w:type="spellEnd"/>
      <w:r>
        <w:t xml:space="preserve"> e </w:t>
      </w:r>
      <w:proofErr w:type="spellStart"/>
      <w:r>
        <w:t>Assistal</w:t>
      </w:r>
      <w:proofErr w:type="spellEnd"/>
      <w:r>
        <w:t xml:space="preserve"> hanno deciso di non rispondere alle nostre richieste, prendendo i titoli</w:t>
      </w:r>
      <w:r>
        <w:rPr>
          <w:spacing w:val="1"/>
        </w:rPr>
        <w:t xml:space="preserve"> </w:t>
      </w:r>
      <w:r>
        <w:t xml:space="preserve">della nostra piattaforma, fornendo altre risposte, come se fosse una </w:t>
      </w:r>
      <w:proofErr w:type="spellStart"/>
      <w:r>
        <w:t>contropiattaforma</w:t>
      </w:r>
      <w:proofErr w:type="spellEnd"/>
      <w:r>
        <w:t>, creando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caos</w:t>
      </w:r>
      <w:r>
        <w:rPr>
          <w:spacing w:val="-2"/>
        </w:rPr>
        <w:t xml:space="preserve"> </w:t>
      </w:r>
      <w:r>
        <w:t>negoziale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ampliando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distanze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sulle</w:t>
      </w:r>
      <w:r>
        <w:rPr>
          <w:spacing w:val="-1"/>
        </w:rPr>
        <w:t xml:space="preserve"> </w:t>
      </w:r>
      <w:r>
        <w:t>parti</w:t>
      </w:r>
      <w:r>
        <w:rPr>
          <w:spacing w:val="-2"/>
        </w:rPr>
        <w:t xml:space="preserve"> </w:t>
      </w:r>
      <w:r>
        <w:t>normative.</w:t>
      </w:r>
    </w:p>
    <w:p w14:paraId="0D689CED" w14:textId="77777777" w:rsidR="00152EB6" w:rsidRDefault="00152EB6" w:rsidP="00152EB6">
      <w:pPr>
        <w:pStyle w:val="Corpotesto"/>
        <w:spacing w:line="276" w:lineRule="auto"/>
        <w:ind w:right="-53"/>
        <w:jc w:val="both"/>
      </w:pPr>
    </w:p>
    <w:p w14:paraId="25552A93" w14:textId="77777777" w:rsidR="00152EB6" w:rsidRDefault="00152EB6" w:rsidP="00152EB6">
      <w:pPr>
        <w:pStyle w:val="Corpotesto"/>
        <w:spacing w:line="276" w:lineRule="auto"/>
        <w:ind w:right="-53"/>
        <w:jc w:val="both"/>
      </w:pPr>
      <w:r w:rsidRPr="00152EB6">
        <w:t>Sull’</w:t>
      </w:r>
      <w:r w:rsidRPr="00152EB6">
        <w:rPr>
          <w:b/>
          <w:bCs/>
        </w:rPr>
        <w:t>aumento salariale</w:t>
      </w:r>
      <w:r>
        <w:t xml:space="preserve"> fanno una proposta formulata in base alle previsioni Istat dei prossimi 4 anni, una previsione che non ha certezze potrebbe portare nelle buste paghe dei lavoratori e lavoratrici metalmeccanici da 0 euro a 173 euro in quattro anni, noi chiediamo un minimo garantito di 280 euro in tre anni più l’adeguamento all’Ipca depurato dei costi energetici se nell’anno precedente </w:t>
      </w:r>
      <w:proofErr w:type="spellStart"/>
      <w:r>
        <w:t>e’</w:t>
      </w:r>
      <w:proofErr w:type="spellEnd"/>
      <w:r>
        <w:t xml:space="preserve"> superiore all’aumento minimo concordato.</w:t>
      </w:r>
    </w:p>
    <w:p w14:paraId="4F4F0BA3" w14:textId="77777777" w:rsidR="00152EB6" w:rsidRDefault="00152EB6" w:rsidP="00152EB6">
      <w:pPr>
        <w:pStyle w:val="Corpotesto"/>
        <w:spacing w:line="276" w:lineRule="auto"/>
        <w:ind w:right="-53"/>
        <w:jc w:val="both"/>
      </w:pPr>
      <w:r>
        <w:t>Le condizioni salariali dei lavoratori metalmeccanici vanno salvaguardate, rispetto al contratto scaduto del 2021 e su quanto previsto dal patto della fabbrica, recuperando ex-post l'inflazione, che colpisce subito i lavoratori, serve aumentare le paghe dei metalmeccanici e delle metalmeccaniche andando oltre il recupero dell’Inflazione.</w:t>
      </w:r>
    </w:p>
    <w:p w14:paraId="267E5BEF" w14:textId="77777777" w:rsidR="00152EB6" w:rsidRDefault="00152EB6" w:rsidP="00152EB6">
      <w:pPr>
        <w:pStyle w:val="Corpotesto"/>
        <w:spacing w:line="276" w:lineRule="auto"/>
        <w:ind w:right="-53"/>
        <w:jc w:val="both"/>
      </w:pPr>
      <w:r>
        <w:t>Nella proposta degli industriali inoltre, si peggiora il meccanismo attuale di erogazione salariale,</w:t>
      </w:r>
    </w:p>
    <w:p w14:paraId="5D08F981" w14:textId="5899B2FE" w:rsidR="00152EB6" w:rsidRDefault="00152EB6" w:rsidP="00152EB6">
      <w:pPr>
        <w:pStyle w:val="Corpotesto"/>
        <w:spacing w:line="276" w:lineRule="auto"/>
        <w:ind w:right="-53"/>
        <w:jc w:val="both"/>
      </w:pPr>
      <w:r>
        <w:t>posticipando di 6 mesi il pagamento nei casi di scostamento tra inflazione prevista e consuntivata.</w:t>
      </w:r>
    </w:p>
    <w:p w14:paraId="65F50514" w14:textId="77777777" w:rsidR="00152EB6" w:rsidRDefault="00152EB6" w:rsidP="00152EB6">
      <w:pPr>
        <w:pStyle w:val="Corpotesto"/>
        <w:spacing w:line="276" w:lineRule="auto"/>
        <w:ind w:right="-53"/>
        <w:jc w:val="both"/>
        <w:rPr>
          <w:spacing w:val="1"/>
        </w:rPr>
      </w:pPr>
    </w:p>
    <w:p w14:paraId="66E72CA1" w14:textId="3C58C2DF" w:rsidR="00E813BE" w:rsidRDefault="00000000" w:rsidP="00152EB6">
      <w:pPr>
        <w:pStyle w:val="Corpotesto"/>
        <w:spacing w:line="276" w:lineRule="auto"/>
        <w:ind w:right="-53"/>
        <w:jc w:val="both"/>
      </w:pPr>
      <w:r>
        <w:t>La proposta formulata non ha considerato nemmeno l'elemento di professionalità, contrattato nel</w:t>
      </w:r>
      <w:r>
        <w:rPr>
          <w:spacing w:val="1"/>
        </w:rPr>
        <w:t xml:space="preserve"> </w:t>
      </w:r>
      <w:r>
        <w:t>2021, non erogato negli ultimi due aumenti contrattuali. Nessun passo avanti nemmeno su molte</w:t>
      </w:r>
      <w:r>
        <w:rPr>
          <w:spacing w:val="1"/>
        </w:rPr>
        <w:t xml:space="preserve"> </w:t>
      </w:r>
      <w:r>
        <w:t xml:space="preserve">parti normative, come ad esempio sulle </w:t>
      </w:r>
      <w:r>
        <w:rPr>
          <w:b/>
        </w:rPr>
        <w:t>differenze di genere</w:t>
      </w:r>
      <w:r>
        <w:t xml:space="preserve">, sulla </w:t>
      </w:r>
      <w:r>
        <w:rPr>
          <w:b/>
        </w:rPr>
        <w:t>riduzione dell'orario di lavoro</w:t>
      </w:r>
      <w:r>
        <w:t>,</w:t>
      </w:r>
      <w:r>
        <w:rPr>
          <w:spacing w:val="1"/>
        </w:rPr>
        <w:t xml:space="preserve"> </w:t>
      </w:r>
      <w:r>
        <w:t xml:space="preserve">sullo </w:t>
      </w:r>
      <w:r>
        <w:rPr>
          <w:b/>
        </w:rPr>
        <w:t xml:space="preserve">smart </w:t>
      </w:r>
      <w:proofErr w:type="spellStart"/>
      <w:r>
        <w:rPr>
          <w:b/>
        </w:rPr>
        <w:t>woking</w:t>
      </w:r>
      <w:proofErr w:type="spellEnd"/>
      <w:r>
        <w:t xml:space="preserve">, sulla </w:t>
      </w:r>
      <w:r>
        <w:rPr>
          <w:b/>
        </w:rPr>
        <w:t>stabilizzazione dei contratti precari</w:t>
      </w:r>
      <w:r>
        <w:t xml:space="preserve">, sui temi di </w:t>
      </w:r>
      <w:r>
        <w:rPr>
          <w:b/>
        </w:rPr>
        <w:t xml:space="preserve">inquadramento </w:t>
      </w:r>
      <w:r>
        <w:t>e della</w:t>
      </w:r>
      <w:r>
        <w:rPr>
          <w:spacing w:val="1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professionale,</w:t>
      </w:r>
      <w:r>
        <w:rPr>
          <w:spacing w:val="-3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citare</w:t>
      </w:r>
      <w:r>
        <w:rPr>
          <w:spacing w:val="-4"/>
        </w:rPr>
        <w:t xml:space="preserve"> </w:t>
      </w:r>
      <w:r>
        <w:t>alcuni</w:t>
      </w:r>
      <w:r>
        <w:rPr>
          <w:spacing w:val="-3"/>
        </w:rPr>
        <w:t xml:space="preserve"> </w:t>
      </w:r>
      <w:r>
        <w:t>temi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hanno</w:t>
      </w:r>
      <w:r>
        <w:rPr>
          <w:spacing w:val="-3"/>
        </w:rPr>
        <w:t xml:space="preserve"> </w:t>
      </w:r>
      <w:r>
        <w:t>avuto</w:t>
      </w:r>
      <w:r>
        <w:rPr>
          <w:spacing w:val="-3"/>
        </w:rPr>
        <w:t xml:space="preserve"> </w:t>
      </w:r>
      <w:r>
        <w:t>nessuna</w:t>
      </w:r>
      <w:r>
        <w:rPr>
          <w:spacing w:val="-4"/>
        </w:rPr>
        <w:t xml:space="preserve"> </w:t>
      </w:r>
      <w:r>
        <w:t>risposta.</w:t>
      </w:r>
    </w:p>
    <w:p w14:paraId="60B076EC" w14:textId="77777777" w:rsidR="00152EB6" w:rsidRDefault="00152EB6" w:rsidP="00152EB6">
      <w:pPr>
        <w:pStyle w:val="Corpotesto"/>
        <w:spacing w:line="276" w:lineRule="auto"/>
        <w:ind w:right="-53"/>
        <w:jc w:val="both"/>
      </w:pPr>
    </w:p>
    <w:p w14:paraId="4C800ABD" w14:textId="46F4765A" w:rsidR="00152EB6" w:rsidRDefault="00152EB6" w:rsidP="00152EB6">
      <w:pPr>
        <w:pStyle w:val="Corpotesto"/>
        <w:tabs>
          <w:tab w:val="left" w:pos="5387"/>
        </w:tabs>
        <w:spacing w:before="9"/>
        <w:ind w:left="142"/>
      </w:pPr>
      <w:r>
        <w:t>Vicenza,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2024</w:t>
      </w:r>
      <w:r>
        <w:t xml:space="preserve"> </w:t>
      </w:r>
      <w:r>
        <w:tab/>
        <w:t xml:space="preserve">    </w:t>
      </w:r>
      <w:r>
        <w:t>FIM</w:t>
      </w:r>
      <w:r>
        <w:rPr>
          <w:spacing w:val="-4"/>
        </w:rPr>
        <w:t xml:space="preserve"> </w:t>
      </w:r>
      <w:r>
        <w:rPr>
          <w:spacing w:val="-4"/>
        </w:rPr>
        <w:t xml:space="preserve">- </w:t>
      </w:r>
      <w:r>
        <w:t>FIOM</w:t>
      </w:r>
      <w:r>
        <w:rPr>
          <w:spacing w:val="-4"/>
        </w:rPr>
        <w:t xml:space="preserve"> </w:t>
      </w:r>
      <w:r>
        <w:rPr>
          <w:spacing w:val="-4"/>
        </w:rPr>
        <w:t xml:space="preserve">- </w:t>
      </w:r>
      <w:r>
        <w:t>UILM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Vicenza</w:t>
      </w:r>
    </w:p>
    <w:p w14:paraId="213DE131" w14:textId="6728CEF2" w:rsidR="00152EB6" w:rsidRDefault="00152EB6" w:rsidP="00152EB6">
      <w:pPr>
        <w:pStyle w:val="Corpotesto"/>
        <w:tabs>
          <w:tab w:val="left" w:pos="4395"/>
        </w:tabs>
        <w:spacing w:before="9"/>
        <w:ind w:left="142"/>
      </w:pPr>
      <w:r>
        <w:tab/>
      </w:r>
      <w:r>
        <w:t>Davide Passuello</w:t>
      </w:r>
      <w:r>
        <w:rPr>
          <w:spacing w:val="1"/>
        </w:rPr>
        <w:t xml:space="preserve"> - </w:t>
      </w:r>
      <w:r>
        <w:t xml:space="preserve">Morgan Prebianca - </w:t>
      </w:r>
      <w:r>
        <w:rPr>
          <w:spacing w:val="-53"/>
        </w:rPr>
        <w:t xml:space="preserve"> </w:t>
      </w:r>
      <w:r>
        <w:t>Carlo</w:t>
      </w:r>
      <w:r>
        <w:rPr>
          <w:spacing w:val="-2"/>
        </w:rPr>
        <w:t xml:space="preserve"> </w:t>
      </w:r>
      <w:r>
        <w:t>Biasin</w:t>
      </w:r>
    </w:p>
    <w:p w14:paraId="400C2167" w14:textId="77777777" w:rsidR="00E813BE" w:rsidRDefault="00E813BE">
      <w:pPr>
        <w:sectPr w:rsidR="00E813BE">
          <w:type w:val="continuous"/>
          <w:pgSz w:w="11910" w:h="16840"/>
          <w:pgMar w:top="800" w:right="1020" w:bottom="280" w:left="1020" w:header="720" w:footer="720" w:gutter="0"/>
          <w:cols w:space="720"/>
        </w:sectPr>
      </w:pPr>
    </w:p>
    <w:p w14:paraId="52A05C4F" w14:textId="391F16BF" w:rsidR="00E813BE" w:rsidRDefault="00E813BE" w:rsidP="00152EB6">
      <w:pPr>
        <w:pStyle w:val="Corpotesto"/>
        <w:spacing w:before="51"/>
        <w:ind w:left="0"/>
      </w:pPr>
    </w:p>
    <w:sectPr w:rsidR="00E813BE" w:rsidSect="00152EB6">
      <w:type w:val="continuous"/>
      <w:pgSz w:w="11910" w:h="16840"/>
      <w:pgMar w:top="800" w:right="1020" w:bottom="280" w:left="1020" w:header="720" w:footer="720" w:gutter="0"/>
      <w:cols w:num="2" w:space="1570" w:equalWidth="0">
        <w:col w:w="2775" w:space="3348"/>
        <w:col w:w="37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3BE"/>
    <w:rsid w:val="00152EB6"/>
    <w:rsid w:val="00E1352D"/>
    <w:rsid w:val="00E8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6A60"/>
  <w15:docId w15:val="{EEE3B348-A408-470F-AEBF-83831005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022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SINDACALE</dc:creator>
  <cp:lastModifiedBy>Sandra Ghiotto</cp:lastModifiedBy>
  <cp:revision>2</cp:revision>
  <cp:lastPrinted>2024-12-09T14:04:00Z</cp:lastPrinted>
  <dcterms:created xsi:type="dcterms:W3CDTF">2024-12-09T13:57:00Z</dcterms:created>
  <dcterms:modified xsi:type="dcterms:W3CDTF">2024-12-09T14:08:00Z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2024-12-08T00:00:00Z</vt:filetime>
  </property>
</Properties>
</file>